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E9349D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9349D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E9349D">
        <w:rPr>
          <w:rFonts w:ascii="Arial" w:hAnsi="Arial" w:cs="Arial"/>
          <w:b/>
          <w:sz w:val="28"/>
          <w:szCs w:val="28"/>
        </w:rPr>
        <w:t>POR 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E9349D">
        <w:rPr>
          <w:rFonts w:ascii="Arial" w:hAnsi="Arial" w:cs="Arial"/>
          <w:i/>
          <w:iCs/>
          <w:sz w:val="28"/>
          <w:szCs w:val="28"/>
        </w:rPr>
        <w:t xml:space="preserve">integrais, </w:t>
      </w:r>
      <w:r w:rsidR="00E9349D" w:rsidRPr="00613CF2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E9349D">
        <w:rPr>
          <w:rFonts w:ascii="Arial" w:hAnsi="Arial" w:cs="Arial"/>
          <w:b/>
          <w:i/>
          <w:sz w:val="28"/>
          <w:szCs w:val="28"/>
          <w:u w:val="single"/>
        </w:rPr>
        <w:t>OZILENE FERREIRA DANTAS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E9349D">
        <w:rPr>
          <w:rFonts w:ascii="Arial" w:hAnsi="Arial" w:cs="Arial"/>
          <w:b/>
          <w:sz w:val="28"/>
          <w:szCs w:val="28"/>
        </w:rPr>
        <w:t>0000596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E9349D">
        <w:rPr>
          <w:rFonts w:ascii="Arial" w:hAnsi="Arial" w:cs="Arial"/>
          <w:b/>
          <w:sz w:val="28"/>
          <w:szCs w:val="28"/>
        </w:rPr>
        <w:t>Gari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E9349D">
        <w:rPr>
          <w:rFonts w:ascii="Arial" w:hAnsi="Arial" w:cs="Arial"/>
          <w:b/>
          <w:sz w:val="28"/>
          <w:szCs w:val="28"/>
        </w:rPr>
        <w:t>Infraestrutura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52361B">
        <w:rPr>
          <w:rFonts w:ascii="Arial" w:hAnsi="Arial" w:cs="Arial"/>
          <w:b/>
          <w:bCs/>
          <w:sz w:val="28"/>
          <w:szCs w:val="28"/>
          <w:u w:val="single"/>
        </w:rPr>
        <w:t xml:space="preserve">- </w:t>
      </w:r>
      <w:proofErr w:type="gramStart"/>
      <w:r w:rsidR="0052361B">
        <w:rPr>
          <w:rFonts w:ascii="Arial" w:hAnsi="Arial" w:cs="Arial"/>
          <w:b/>
          <w:bCs/>
          <w:sz w:val="28"/>
          <w:szCs w:val="28"/>
          <w:u w:val="single"/>
        </w:rPr>
        <w:t xml:space="preserve">A </w:t>
      </w:r>
      <w:bookmarkStart w:id="0" w:name="_GoBack"/>
      <w:bookmarkEnd w:id="0"/>
      <w:r w:rsidR="0052361B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</w:t>
      </w:r>
      <w:proofErr w:type="gramEnd"/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 Emenda Constitucional nº 41/03</w:t>
      </w:r>
      <w:r w:rsidR="00E9349D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E9349D">
        <w:rPr>
          <w:rFonts w:ascii="Arial" w:hAnsi="Arial" w:cs="Arial"/>
          <w:bCs/>
          <w:sz w:val="28"/>
          <w:szCs w:val="28"/>
        </w:rPr>
        <w:t xml:space="preserve">integrais, Constituição Federal e Legislação Previdenciária. Embasamento no Laudo da Junta medica do município,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9349D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E9349D">
        <w:rPr>
          <w:rFonts w:ascii="Arial" w:hAnsi="Arial" w:cs="Arial"/>
          <w:color w:val="000000"/>
          <w:sz w:val="28"/>
        </w:rPr>
        <w:t>Outubro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9349D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2361B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9349D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1E63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2023-10-17T18:34:00Z</cp:lastPrinted>
  <dcterms:created xsi:type="dcterms:W3CDTF">2019-01-07T10:52:00Z</dcterms:created>
  <dcterms:modified xsi:type="dcterms:W3CDTF">2023-10-17T18:36:00Z</dcterms:modified>
</cp:coreProperties>
</file>